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04" w:rsidRPr="00D40055" w:rsidRDefault="00A36F04" w:rsidP="00831386">
      <w:pPr>
        <w:spacing w:after="0" w:line="240" w:lineRule="auto"/>
        <w:jc w:val="center"/>
        <w:rPr>
          <w:rFonts w:ascii="Arial" w:eastAsia="Times New Roman" w:hAnsi="Arial" w:cs="Arial"/>
          <w:b/>
          <w:color w:val="003D69"/>
          <w:sz w:val="30"/>
          <w:szCs w:val="30"/>
        </w:rPr>
      </w:pPr>
      <w:r w:rsidRPr="00D40055">
        <w:rPr>
          <w:rFonts w:ascii="Arial" w:eastAsia="Times New Roman" w:hAnsi="Arial" w:cs="Arial"/>
          <w:b/>
          <w:color w:val="003D69"/>
          <w:sz w:val="30"/>
          <w:szCs w:val="30"/>
          <w:lang w:eastAsia="en-AU"/>
        </w:rPr>
        <w:t>StepCare Service</w:t>
      </w:r>
      <w:r w:rsidRPr="00D40055">
        <w:rPr>
          <w:rFonts w:ascii="Arial" w:eastAsia="Times New Roman" w:hAnsi="Arial" w:cs="Arial"/>
          <w:color w:val="003D69"/>
          <w:sz w:val="30"/>
          <w:szCs w:val="30"/>
          <w:lang w:eastAsia="en-AU"/>
        </w:rPr>
        <w:t xml:space="preserve"> </w:t>
      </w:r>
      <w:r w:rsidRPr="00D40055">
        <w:rPr>
          <w:rFonts w:ascii="Arial" w:eastAsia="Times New Roman" w:hAnsi="Arial" w:cs="Arial"/>
          <w:b/>
          <w:color w:val="003D69"/>
          <w:sz w:val="30"/>
          <w:szCs w:val="30"/>
        </w:rPr>
        <w:t>Expression of Interest form</w:t>
      </w:r>
    </w:p>
    <w:p w:rsidR="00A36F04" w:rsidRPr="00033056" w:rsidRDefault="00A36F04" w:rsidP="00831386">
      <w:pPr>
        <w:spacing w:after="0" w:line="240" w:lineRule="auto"/>
        <w:jc w:val="center"/>
        <w:rPr>
          <w:rFonts w:ascii="Arial" w:eastAsia="Times New Roman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36F04" w:rsidRPr="00D40055" w:rsidTr="00A36F04">
        <w:tc>
          <w:tcPr>
            <w:tcW w:w="9067" w:type="dxa"/>
          </w:tcPr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  <w:r w:rsidRPr="00D40055">
              <w:rPr>
                <w:rFonts w:ascii="Arial" w:eastAsia="Times New Roman" w:hAnsi="Arial" w:cs="Arial"/>
              </w:rPr>
              <w:t>General Practice Name</w:t>
            </w:r>
          </w:p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</w:p>
        </w:tc>
      </w:tr>
      <w:tr w:rsidR="00A36F04" w:rsidRPr="00D40055" w:rsidTr="00A36F04">
        <w:tc>
          <w:tcPr>
            <w:tcW w:w="9067" w:type="dxa"/>
          </w:tcPr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  <w:r w:rsidRPr="00D40055">
              <w:rPr>
                <w:rFonts w:ascii="Arial" w:eastAsia="Times New Roman" w:hAnsi="Arial" w:cs="Arial"/>
              </w:rPr>
              <w:t>Address</w:t>
            </w:r>
          </w:p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</w:p>
        </w:tc>
      </w:tr>
      <w:tr w:rsidR="00A36F04" w:rsidRPr="00D40055" w:rsidTr="00A36F04">
        <w:tc>
          <w:tcPr>
            <w:tcW w:w="9067" w:type="dxa"/>
          </w:tcPr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  <w:r w:rsidRPr="00D40055">
              <w:rPr>
                <w:rFonts w:ascii="Arial" w:eastAsia="Times New Roman" w:hAnsi="Arial" w:cs="Arial"/>
              </w:rPr>
              <w:t>Key contact person</w:t>
            </w:r>
          </w:p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</w:p>
        </w:tc>
      </w:tr>
      <w:tr w:rsidR="00A36F04" w:rsidRPr="00D40055" w:rsidTr="00A36F04">
        <w:tc>
          <w:tcPr>
            <w:tcW w:w="9067" w:type="dxa"/>
          </w:tcPr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  <w:r w:rsidRPr="00D40055">
              <w:rPr>
                <w:rFonts w:ascii="Arial" w:eastAsia="Times New Roman" w:hAnsi="Arial" w:cs="Arial"/>
              </w:rPr>
              <w:t>Telephone contact</w:t>
            </w:r>
          </w:p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</w:p>
        </w:tc>
      </w:tr>
      <w:tr w:rsidR="00A36F04" w:rsidRPr="00D40055" w:rsidTr="00A36F04">
        <w:tc>
          <w:tcPr>
            <w:tcW w:w="9067" w:type="dxa"/>
          </w:tcPr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  <w:r w:rsidRPr="00D40055">
              <w:rPr>
                <w:rFonts w:ascii="Arial" w:eastAsia="Times New Roman" w:hAnsi="Arial" w:cs="Arial"/>
              </w:rPr>
              <w:t>Email</w:t>
            </w:r>
          </w:p>
          <w:p w:rsidR="00A36F04" w:rsidRPr="00D40055" w:rsidRDefault="00A36F04" w:rsidP="00974B2B">
            <w:pPr>
              <w:rPr>
                <w:rFonts w:ascii="Arial" w:eastAsia="Times New Roman" w:hAnsi="Arial" w:cs="Arial"/>
              </w:rPr>
            </w:pPr>
          </w:p>
        </w:tc>
      </w:tr>
    </w:tbl>
    <w:p w:rsidR="00A36F04" w:rsidRPr="00D40055" w:rsidRDefault="00A36F04" w:rsidP="00A36F0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1537"/>
        <w:gridCol w:w="4468"/>
        <w:gridCol w:w="1519"/>
        <w:gridCol w:w="1482"/>
      </w:tblGrid>
      <w:tr w:rsidR="00A36F04" w:rsidRPr="00D40055" w:rsidTr="003B2528">
        <w:trPr>
          <w:trHeight w:val="915"/>
        </w:trPr>
        <w:tc>
          <w:tcPr>
            <w:tcW w:w="6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Requirements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Answer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information</w:t>
            </w: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Technological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Does the general practice use Lava Service Pack 3 for Best Practice or Version 3 of Medical Director software?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9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Does the general practice have WIFI available and an inter</w:t>
            </w:r>
            <w:r w:rsidR="00A30662" w:rsidRPr="00D40055">
              <w:rPr>
                <w:rFonts w:ascii="Arial" w:eastAsia="Times New Roman" w:hAnsi="Arial" w:cs="Arial"/>
                <w:color w:val="000000"/>
                <w:lang w:eastAsia="en-AU"/>
              </w:rPr>
              <w:t>net speed of at least 10 megabyt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es per second*?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3B2528" w:rsidP="003B2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Does the general practice use</w:t>
            </w:r>
            <w:r w:rsidR="00A36F04"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 Medical Objects secure messaging or be willing to 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obtain</w:t>
            </w:r>
            <w:r w:rsidR="00A36F04"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?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Engagement with PHN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Does the general practice hold a current data agreement with the PHN or willing to get one?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3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Is the general practice willing to sign a letter of agreement with the PHN?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300"/>
        </w:trPr>
        <w:tc>
          <w:tcPr>
            <w:tcW w:w="1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Organisational </w:t>
            </w: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Are the general practice staff aware of the program and its benefits?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Are the general practice staff keen to get involved and able to commit time to collaborate with the PHN implementation team in embedding the service?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3B2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Grade the demand for mental health services in your practice 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>from 0-10 (0=none, 5=average, 10=good)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3B2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Grade the general practice team capacity to undertake a new project 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from 0-10 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(0=none, 5=average, 10=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>good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3B2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Grade the general practice team readiness to undertake a new project from 0-10  (0=none, 5=average, 10=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>good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A36F04" w:rsidRPr="00D40055" w:rsidTr="003B2528">
        <w:trPr>
          <w:trHeight w:val="12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6F04" w:rsidRPr="00D40055" w:rsidRDefault="00A36F04" w:rsidP="003B2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The g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>eneral practice acknowledges the c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ommitment </w:t>
            </w:r>
            <w:r w:rsidR="003B2528"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needed 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from 80% of practice staff (including GPs, nurses, receptionists and practice manager) to complete the service training and support service implementation and maintenance?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36F04" w:rsidRPr="00D40055" w:rsidRDefault="00A36F04" w:rsidP="0097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:rsidR="00BB5DA5" w:rsidRPr="00D40055" w:rsidRDefault="00BB5DA5" w:rsidP="00BB5DA5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8950" w:type="dxa"/>
        <w:tblLook w:val="04A0" w:firstRow="1" w:lastRow="0" w:firstColumn="1" w:lastColumn="0" w:noHBand="0" w:noVBand="1"/>
      </w:tblPr>
      <w:tblGrid>
        <w:gridCol w:w="1537"/>
        <w:gridCol w:w="4468"/>
        <w:gridCol w:w="1519"/>
        <w:gridCol w:w="1426"/>
      </w:tblGrid>
      <w:tr w:rsidR="00BB5DA5" w:rsidRPr="00D40055" w:rsidTr="00831386">
        <w:trPr>
          <w:trHeight w:val="915"/>
        </w:trPr>
        <w:tc>
          <w:tcPr>
            <w:tcW w:w="60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5DA5" w:rsidRPr="00D40055" w:rsidRDefault="00BB5DA5" w:rsidP="00A5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Requirements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5DA5" w:rsidRPr="00D40055" w:rsidRDefault="00BB5DA5" w:rsidP="00A5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Answer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5DA5" w:rsidRPr="00D40055" w:rsidRDefault="00BB5DA5" w:rsidP="00A5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  <w:p w:rsidR="00BB5DA5" w:rsidRPr="00D40055" w:rsidRDefault="00BB5DA5" w:rsidP="00A56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Additional information</w:t>
            </w:r>
          </w:p>
        </w:tc>
      </w:tr>
      <w:tr w:rsidR="00BB5DA5" w:rsidRPr="00D40055" w:rsidTr="00831386">
        <w:trPr>
          <w:trHeight w:val="600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B5DA5" w:rsidRPr="00D40055" w:rsidRDefault="00BB5DA5" w:rsidP="00BB5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Organisational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The general practice can identify a key contact person to be the main point of contact with the PHN implementation team? Please provide details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BB5DA5" w:rsidRPr="00D40055" w:rsidTr="00831386">
        <w:trPr>
          <w:trHeight w:val="9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Is the general practice willing to provide ongoing feedback to the PHN and Black</w:t>
            </w:r>
            <w:r w:rsidR="00A30662"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Dog Institute?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  <w:tr w:rsidR="00BB5DA5" w:rsidRPr="00D40055" w:rsidTr="00831386">
        <w:trPr>
          <w:trHeight w:val="600"/>
        </w:trPr>
        <w:tc>
          <w:tcPr>
            <w:tcW w:w="15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Optional: Can your general practice identify any barriers to service implementation and maintenance (e</w:t>
            </w:r>
            <w:r w:rsidR="00A30662" w:rsidRPr="00D40055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 xml:space="preserve">g. staff motivation, lack of awareness, difficulty embedding in the practice workflow, poor patient engagement). Please provide details of any barriers and how the PHN could assist you in addressing them.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D40055">
              <w:rPr>
                <w:rFonts w:ascii="Arial" w:eastAsia="Times New Roman" w:hAnsi="Arial" w:cs="Arial"/>
                <w:color w:val="000000"/>
                <w:lang w:eastAsia="en-A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B5DA5" w:rsidRPr="00D40055" w:rsidRDefault="00BB5DA5" w:rsidP="00BB5D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</w:tr>
    </w:tbl>
    <w:p w:rsidR="00831386" w:rsidRPr="00D40055" w:rsidRDefault="00831386" w:rsidP="00831386">
      <w:pPr>
        <w:spacing w:after="0" w:line="240" w:lineRule="auto"/>
        <w:rPr>
          <w:rFonts w:ascii="Arial" w:eastAsia="Times New Roman" w:hAnsi="Arial" w:cs="Arial"/>
          <w:color w:val="000000"/>
          <w:lang w:eastAsia="en-AU"/>
        </w:rPr>
      </w:pPr>
      <w:r w:rsidRPr="00D40055">
        <w:rPr>
          <w:rFonts w:ascii="Arial" w:eastAsia="Times New Roman" w:hAnsi="Arial" w:cs="Arial"/>
          <w:color w:val="000000"/>
          <w:lang w:eastAsia="en-AU"/>
        </w:rPr>
        <w:t>*This can be tested through google "internet speed test" for confirmation</w:t>
      </w:r>
    </w:p>
    <w:p w:rsidR="00BB5DA5" w:rsidRPr="00D40055" w:rsidRDefault="00BB5DA5" w:rsidP="00A36F0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B5DA5" w:rsidRPr="00D40055" w:rsidRDefault="00BB5DA5" w:rsidP="00BB5DA5">
      <w:pPr>
        <w:jc w:val="center"/>
        <w:rPr>
          <w:rFonts w:ascii="Arial" w:hAnsi="Arial" w:cs="Arial"/>
          <w:b/>
        </w:rPr>
      </w:pPr>
      <w:r w:rsidRPr="00D40055">
        <w:rPr>
          <w:rFonts w:ascii="Arial" w:hAnsi="Arial" w:cs="Arial"/>
          <w:b/>
        </w:rPr>
        <w:t>The PHN and the Black Dog Institute acknowledges and appreciates your commitment to improving mental health in your practice.</w:t>
      </w:r>
    </w:p>
    <w:p w:rsidR="00BB5DA5" w:rsidRPr="000E34CA" w:rsidRDefault="00BB5DA5" w:rsidP="00A36F04">
      <w:pPr>
        <w:jc w:val="center"/>
        <w:rPr>
          <w:rFonts w:ascii="Arial" w:hAnsi="Arial" w:cs="Arial"/>
          <w:b/>
        </w:rPr>
      </w:pPr>
    </w:p>
    <w:sectPr w:rsidR="00BB5DA5" w:rsidRPr="000E34CA" w:rsidSect="00831386">
      <w:headerReference w:type="default" r:id="rId6"/>
      <w:footerReference w:type="default" r:id="rId7"/>
      <w:pgSz w:w="11906" w:h="16838"/>
      <w:pgMar w:top="1440" w:right="1440" w:bottom="1440" w:left="1440" w:header="5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10" w:rsidRDefault="00850110" w:rsidP="00D40055">
      <w:pPr>
        <w:spacing w:after="0" w:line="240" w:lineRule="auto"/>
      </w:pPr>
      <w:r>
        <w:separator/>
      </w:r>
    </w:p>
  </w:endnote>
  <w:endnote w:type="continuationSeparator" w:id="0">
    <w:p w:rsidR="00850110" w:rsidRDefault="00850110" w:rsidP="00D4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55" w:rsidRDefault="00831386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75pt;height:9.75pt">
          <v:imagedata r:id="rId1" o:title="PHN001_DesignElement_FrenchNavy-06-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10" w:rsidRDefault="00850110" w:rsidP="00D40055">
      <w:pPr>
        <w:spacing w:after="0" w:line="240" w:lineRule="auto"/>
      </w:pPr>
      <w:r>
        <w:separator/>
      </w:r>
    </w:p>
  </w:footnote>
  <w:footnote w:type="continuationSeparator" w:id="0">
    <w:p w:rsidR="00850110" w:rsidRDefault="00850110" w:rsidP="00D40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055" w:rsidRDefault="0083138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9" type="#_x0000_t75" style="width:66.75pt;height:83.25pt">
          <v:imagedata r:id="rId1" o:title="BDI Portrait-01"/>
        </v:shape>
      </w:pict>
    </w:r>
    <w:r w:rsidR="00D40055" w:rsidRPr="005531BB">
      <w:rPr>
        <w:noProof/>
        <w:color w:val="003D69"/>
        <w:lang w:eastAsia="en-AU"/>
      </w:rPr>
      <w:drawing>
        <wp:anchor distT="0" distB="0" distL="114300" distR="114300" simplePos="0" relativeHeight="251659264" behindDoc="0" locked="0" layoutInCell="1" allowOverlap="1" wp14:anchorId="6D27886D" wp14:editId="20A9B350">
          <wp:simplePos x="0" y="0"/>
          <wp:positionH relativeFrom="column">
            <wp:posOffset>4267200</wp:posOffset>
          </wp:positionH>
          <wp:positionV relativeFrom="page">
            <wp:posOffset>180975</wp:posOffset>
          </wp:positionV>
          <wp:extent cx="1508760" cy="7353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N Central Queensland, Wide Bay, Sunshine Coas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04"/>
    <w:rsid w:val="000E34CA"/>
    <w:rsid w:val="003B2528"/>
    <w:rsid w:val="00707624"/>
    <w:rsid w:val="00717876"/>
    <w:rsid w:val="00831386"/>
    <w:rsid w:val="00850110"/>
    <w:rsid w:val="009A6E18"/>
    <w:rsid w:val="00A30662"/>
    <w:rsid w:val="00A36F04"/>
    <w:rsid w:val="00BB5DA5"/>
    <w:rsid w:val="00D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A2845"/>
  <w15:chartTrackingRefBased/>
  <w15:docId w15:val="{810F467B-B986-4B27-B3F7-23F26B54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F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055"/>
  </w:style>
  <w:style w:type="paragraph" w:styleId="Footer">
    <w:name w:val="footer"/>
    <w:basedOn w:val="Normal"/>
    <w:link w:val="FooterChar"/>
    <w:uiPriority w:val="99"/>
    <w:unhideWhenUsed/>
    <w:rsid w:val="00D40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Salvador</dc:creator>
  <cp:keywords/>
  <dc:description/>
  <cp:lastModifiedBy>Jasmin Midgley</cp:lastModifiedBy>
  <cp:revision>8</cp:revision>
  <dcterms:created xsi:type="dcterms:W3CDTF">2019-06-10T23:55:00Z</dcterms:created>
  <dcterms:modified xsi:type="dcterms:W3CDTF">2019-06-11T23:38:00Z</dcterms:modified>
</cp:coreProperties>
</file>